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keepNext/>
        <w:keepLines/>
        <w:pageBreakBefore w:val="0"/>
        <w:widowControl/>
        <w:tabs>
          <w:tab w:val="left" w:pos="567"/>
        </w:tabs>
        <w:kinsoku/>
        <w:wordWrap/>
        <w:topLinePunct w:val="0"/>
        <w:bidi w:val="0"/>
        <w:outlineLvl w:val="0"/>
        <w:rPr>
          <w:rFonts w:hint="default" w:ascii="Arial" w:hAnsi="Arial" w:eastAsia="宋体" w:cs="Arial"/>
          <w:b/>
          <w:sz w:val="24"/>
          <w:szCs w:val="24"/>
          <w:lang w:val="en-US" w:eastAsia="zh-CN"/>
        </w:rPr>
      </w:pPr>
      <w:bookmarkStart w:id="0" w:name="_Hlt450051172"/>
      <w:bookmarkEnd w:id="0"/>
      <w:bookmarkStart w:id="1" w:name="_Hlt449016246"/>
      <w:bookmarkEnd w:id="1"/>
      <w:bookmarkStart w:id="2" w:name="_Hlt450066085"/>
      <w:bookmarkEnd w:id="2"/>
      <w:bookmarkStart w:id="3" w:name="_Hlt448930105"/>
      <w:bookmarkEnd w:id="3"/>
      <w:bookmarkStart w:id="4" w:name="_Hlt450066087"/>
      <w:bookmarkEnd w:id="4"/>
      <w:bookmarkStart w:id="5" w:name="_Hlt450039480"/>
      <w:bookmarkEnd w:id="5"/>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RP-2220</w:t>
      </w:r>
      <w:r>
        <w:rPr>
          <w:rFonts w:hint="eastAsia" w:ascii="Arial" w:hAnsi="Arial" w:cs="Arial"/>
          <w:b/>
          <w:sz w:val="24"/>
          <w:szCs w:val="24"/>
          <w:lang w:val="en-US" w:eastAsia="zh-CN"/>
        </w:rPr>
        <w:t>94</w:t>
      </w:r>
    </w:p>
    <w:p>
      <w:pPr>
        <w:keepNext/>
        <w:keepLines/>
        <w:pageBreakBefore w:val="0"/>
        <w:widowControl/>
        <w:tabs>
          <w:tab w:val="left" w:pos="567"/>
        </w:tabs>
        <w:kinsoku/>
        <w:wordWrap/>
        <w:topLinePunct w:val="0"/>
        <w:bidi w:val="0"/>
        <w:outlineLvl w:val="0"/>
        <w:rPr>
          <w:rFonts w:hint="default" w:eastAsia="Batang" w:cs="Arial"/>
          <w:sz w:val="18"/>
          <w:szCs w:val="18"/>
          <w:lang w:val="en-US" w:eastAsia="zh-CN"/>
        </w:rPr>
      </w:pPr>
      <w:r>
        <w:rPr>
          <w:rFonts w:ascii="Arial" w:hAnsi="Arial" w:cs="Arial"/>
          <w:b/>
          <w:sz w:val="24"/>
        </w:rPr>
        <w:t>Electronic Meeting, September 12-16, 2022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9.4.2.5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bookmarkStart w:id="11" w:name="_GoBack"/>
      <w:bookmarkEnd w:id="11"/>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r>
        <w:rPr>
          <w:rFonts w:hint="eastAsia" w:ascii="Arial" w:hAnsi="Arial" w:cs="Arial"/>
          <w:i/>
          <w:iCs/>
          <w:lang w:val="en-US" w:eastAsia="zh-CN"/>
        </w:rPr>
        <w:t>Aijun Cao</w:t>
      </w:r>
      <w:r>
        <w:rPr>
          <w:rFonts w:ascii="Arial" w:hAnsi="Arial" w:cs="Arial"/>
          <w:i/>
          <w:iCs/>
          <w:lang w:val="en-US" w:eastAsia="zh-CN"/>
        </w:rPr>
        <w:t xml:space="preserve">, </w:t>
      </w:r>
      <w:r>
        <w:rPr>
          <w:rFonts w:ascii="Arial" w:hAnsi="Arial" w:eastAsia="宋体" w:cs="Arial"/>
          <w:i/>
          <w:iCs/>
          <w:lang w:eastAsia="zh-CN"/>
        </w:rPr>
        <w:t>ZTE</w:t>
      </w:r>
      <w:r>
        <w:rPr>
          <w:rFonts w:ascii="Arial" w:hAnsi="Arial" w:eastAsia="宋体" w:cs="Arial"/>
          <w:i/>
          <w:iCs/>
          <w:lang w:val="en-US" w:eastAsia="zh-CN"/>
        </w:rPr>
        <w:t xml:space="preserve">,  </w:t>
      </w:r>
      <w:r>
        <w:rPr>
          <w:rFonts w:hint="eastAsia" w:ascii="Arial" w:hAnsi="Arial" w:eastAsia="宋体" w:cs="Arial"/>
          <w:i/>
          <w:iCs/>
          <w:lang w:val="en-US" w:eastAsia="zh-CN"/>
        </w:rPr>
        <w:t>Cao.aijun</w:t>
      </w:r>
      <w:r>
        <w:rPr>
          <w:rFonts w:ascii="Arial" w:hAnsi="Arial" w:eastAsia="宋体" w:cs="Arial"/>
          <w:i/>
          <w:iCs/>
          <w:lang w:val="en-US" w:eastAsia="zh-CN"/>
        </w:rPr>
        <w:t>@</w:t>
      </w:r>
      <w:r>
        <w:rPr>
          <w:rFonts w:ascii="Arial" w:hAnsi="Arial" w:eastAsia="宋体" w:cs="Arial"/>
          <w:i/>
          <w:iCs/>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2022-09-05T01:26:53Z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